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EFF" w:rsidRDefault="00553EFF" w:rsidP="00553EFF">
      <w:pPr>
        <w:spacing w:after="0" w:line="360" w:lineRule="auto"/>
        <w:ind w:right="567"/>
        <w:jc w:val="center"/>
        <w:rPr>
          <w:rFonts w:ascii="Times New Roman" w:hAnsi="Times New Roman"/>
          <w:sz w:val="28"/>
          <w:szCs w:val="28"/>
          <w:lang w:eastAsia="ru-RU"/>
        </w:rPr>
      </w:pPr>
      <w:r>
        <w:rPr>
          <w:rFonts w:ascii="Times New Roman" w:hAnsi="Times New Roman"/>
          <w:sz w:val="28"/>
          <w:szCs w:val="28"/>
          <w:lang w:eastAsia="ru-RU"/>
        </w:rPr>
        <w:t>Министерство образования Нижегородской области</w:t>
      </w:r>
    </w:p>
    <w:p w:rsidR="00553EFF" w:rsidRDefault="00553EFF" w:rsidP="00553EFF">
      <w:pPr>
        <w:pStyle w:val="1"/>
        <w:jc w:val="center"/>
        <w:rPr>
          <w:b w:val="0"/>
          <w:szCs w:val="28"/>
        </w:rPr>
      </w:pPr>
      <w:r>
        <w:rPr>
          <w:b w:val="0"/>
        </w:rPr>
        <w:t>Государственное бюджетное учреждение дополнительного образования "Детский оздоровительно-образовательный центр Нижегородской области "Дети против наркотиков"</w:t>
      </w:r>
    </w:p>
    <w:p w:rsidR="00553EFF" w:rsidRDefault="00553EFF" w:rsidP="00553EFF">
      <w:pPr>
        <w:pStyle w:val="1"/>
        <w:jc w:val="center"/>
        <w:rPr>
          <w:b w:val="0"/>
          <w:szCs w:val="28"/>
        </w:rPr>
      </w:pPr>
    </w:p>
    <w:p w:rsidR="00553EFF" w:rsidRDefault="00553EFF" w:rsidP="00553EFF">
      <w:pPr>
        <w:spacing w:after="0" w:line="360" w:lineRule="auto"/>
        <w:ind w:right="567"/>
        <w:jc w:val="center"/>
        <w:rPr>
          <w:rFonts w:ascii="Times New Roman" w:hAnsi="Times New Roman"/>
          <w:sz w:val="32"/>
          <w:szCs w:val="32"/>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240" w:lineRule="auto"/>
        <w:ind w:right="567"/>
        <w:jc w:val="center"/>
        <w:rPr>
          <w:rFonts w:ascii="Times New Roman" w:hAnsi="Times New Roman"/>
          <w:sz w:val="28"/>
          <w:szCs w:val="28"/>
          <w:lang w:eastAsia="ru-RU"/>
        </w:rPr>
      </w:pPr>
      <w:r>
        <w:rPr>
          <w:rFonts w:ascii="Times New Roman" w:hAnsi="Times New Roman"/>
          <w:sz w:val="28"/>
          <w:szCs w:val="28"/>
          <w:lang w:eastAsia="ru-RU"/>
        </w:rPr>
        <w:t>Методические рекомендации</w:t>
      </w:r>
    </w:p>
    <w:p w:rsidR="00553EFF" w:rsidRDefault="00553EFF" w:rsidP="00553EFF">
      <w:pPr>
        <w:spacing w:after="0" w:line="240" w:lineRule="auto"/>
        <w:ind w:right="567"/>
        <w:jc w:val="center"/>
        <w:rPr>
          <w:rFonts w:ascii="Times New Roman" w:hAnsi="Times New Roman"/>
          <w:sz w:val="28"/>
          <w:szCs w:val="28"/>
          <w:lang w:eastAsia="ru-RU"/>
        </w:rPr>
      </w:pPr>
      <w:r>
        <w:rPr>
          <w:rFonts w:ascii="Times New Roman" w:hAnsi="Times New Roman"/>
          <w:sz w:val="28"/>
          <w:szCs w:val="28"/>
          <w:lang w:eastAsia="ru-RU"/>
        </w:rPr>
        <w:t>по проведению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направленного на раннее выявление немедицинского потребления наркотических средств  и психоактивных веществ в 2017-2018 учебном году</w:t>
      </w: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jc w:val="both"/>
        <w:rPr>
          <w:rFonts w:ascii="Times New Roman" w:hAnsi="Times New Roman"/>
          <w:sz w:val="28"/>
          <w:szCs w:val="28"/>
          <w:lang w:eastAsia="ru-RU"/>
        </w:rPr>
      </w:pPr>
    </w:p>
    <w:p w:rsidR="00553EFF" w:rsidRDefault="00553EFF" w:rsidP="00553EFF">
      <w:pPr>
        <w:spacing w:after="0" w:line="360" w:lineRule="auto"/>
        <w:ind w:right="567"/>
        <w:rPr>
          <w:rFonts w:ascii="Times New Roman" w:hAnsi="Times New Roman"/>
          <w:sz w:val="28"/>
          <w:szCs w:val="28"/>
          <w:lang w:eastAsia="ru-RU"/>
        </w:rPr>
      </w:pPr>
    </w:p>
    <w:p w:rsidR="00553EFF" w:rsidRDefault="00553EFF" w:rsidP="00553EFF">
      <w:pPr>
        <w:spacing w:after="0" w:line="360" w:lineRule="auto"/>
        <w:ind w:right="567"/>
        <w:jc w:val="center"/>
        <w:rPr>
          <w:rFonts w:ascii="Times New Roman" w:hAnsi="Times New Roman"/>
          <w:sz w:val="28"/>
          <w:szCs w:val="28"/>
          <w:lang w:eastAsia="ru-RU"/>
        </w:rPr>
      </w:pPr>
    </w:p>
    <w:p w:rsidR="00553EFF" w:rsidRDefault="00553EFF" w:rsidP="00553EFF">
      <w:pPr>
        <w:spacing w:after="0" w:line="360" w:lineRule="auto"/>
        <w:ind w:right="567"/>
        <w:jc w:val="center"/>
        <w:rPr>
          <w:rFonts w:ascii="Times New Roman" w:hAnsi="Times New Roman"/>
          <w:sz w:val="28"/>
          <w:szCs w:val="28"/>
          <w:lang w:eastAsia="ru-RU"/>
        </w:rPr>
      </w:pPr>
    </w:p>
    <w:p w:rsidR="00553EFF" w:rsidRDefault="00553EFF" w:rsidP="00553EFF">
      <w:pPr>
        <w:spacing w:after="0" w:line="360" w:lineRule="auto"/>
        <w:ind w:right="567"/>
        <w:jc w:val="center"/>
        <w:rPr>
          <w:rFonts w:ascii="Times New Roman" w:hAnsi="Times New Roman"/>
          <w:sz w:val="28"/>
          <w:szCs w:val="28"/>
          <w:lang w:eastAsia="ru-RU"/>
        </w:rPr>
      </w:pPr>
      <w:r>
        <w:rPr>
          <w:rFonts w:ascii="Times New Roman" w:hAnsi="Times New Roman"/>
          <w:sz w:val="28"/>
          <w:szCs w:val="28"/>
          <w:lang w:eastAsia="ru-RU"/>
        </w:rPr>
        <w:t>НИЖНИЙ НОВГОРОД</w:t>
      </w:r>
    </w:p>
    <w:p w:rsidR="00553EFF" w:rsidRDefault="00553EFF" w:rsidP="00553EFF">
      <w:pPr>
        <w:spacing w:after="0" w:line="360" w:lineRule="auto"/>
        <w:ind w:right="567"/>
        <w:jc w:val="center"/>
        <w:rPr>
          <w:rFonts w:ascii="Times New Roman" w:hAnsi="Times New Roman"/>
          <w:sz w:val="28"/>
          <w:szCs w:val="28"/>
          <w:lang w:eastAsia="ru-RU"/>
        </w:rPr>
      </w:pPr>
      <w:r>
        <w:rPr>
          <w:rFonts w:ascii="Times New Roman" w:hAnsi="Times New Roman"/>
          <w:sz w:val="28"/>
          <w:szCs w:val="28"/>
          <w:lang w:eastAsia="ru-RU"/>
        </w:rPr>
        <w:t>2017</w:t>
      </w:r>
    </w:p>
    <w:p w:rsidR="00553EFF" w:rsidRDefault="00553EFF" w:rsidP="00553EFF">
      <w:pPr>
        <w:shd w:val="clear" w:color="auto" w:fill="FFFFFF"/>
        <w:spacing w:after="0" w:line="240" w:lineRule="auto"/>
        <w:ind w:right="567" w:firstLine="709"/>
        <w:jc w:val="both"/>
        <w:rPr>
          <w:rFonts w:ascii="Times New Roman" w:hAnsi="Times New Roman"/>
          <w:sz w:val="28"/>
          <w:szCs w:val="28"/>
        </w:rPr>
      </w:pPr>
    </w:p>
    <w:p w:rsidR="00553EFF" w:rsidRDefault="00553EFF" w:rsidP="00553EFF">
      <w:pPr>
        <w:shd w:val="clear" w:color="auto" w:fill="FFFFFF"/>
        <w:spacing w:after="0" w:line="360" w:lineRule="auto"/>
        <w:ind w:right="-1" w:firstLine="709"/>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xml:space="preserve"> Общая информация</w:t>
      </w:r>
    </w:p>
    <w:p w:rsidR="00553EFF" w:rsidRDefault="00553EFF" w:rsidP="00553EFF">
      <w:pPr>
        <w:shd w:val="clear" w:color="auto" w:fill="FFFFFF"/>
        <w:spacing w:after="0" w:line="240" w:lineRule="auto"/>
        <w:ind w:right="-1" w:firstLine="709"/>
        <w:jc w:val="both"/>
        <w:rPr>
          <w:rFonts w:ascii="Times New Roman" w:hAnsi="Times New Roman"/>
          <w:sz w:val="28"/>
          <w:szCs w:val="28"/>
        </w:rPr>
      </w:pPr>
      <w:r>
        <w:rPr>
          <w:rFonts w:ascii="Times New Roman" w:hAnsi="Times New Roman"/>
          <w:sz w:val="28"/>
          <w:szCs w:val="28"/>
        </w:rPr>
        <w:t>Социально-психологическое тестирование (далее – тестирование) обучающихся проводится  в соответствии с Порядком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утвержденным Приказом Министерства образования и науки Российской Федерации               от 16.06.2014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(далее Порядок)            и приказом министерства образования Нижегородской области от 16.11.2017 года №357-а "О проведении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p>
    <w:p w:rsidR="00553EFF" w:rsidRDefault="00553EFF" w:rsidP="00553EFF">
      <w:pPr>
        <w:pStyle w:val="1"/>
        <w:ind w:firstLine="709"/>
        <w:jc w:val="both"/>
        <w:rPr>
          <w:b w:val="0"/>
        </w:rPr>
      </w:pPr>
      <w:r>
        <w:rPr>
          <w:b w:val="0"/>
          <w:szCs w:val="28"/>
        </w:rPr>
        <w:t xml:space="preserve">Тестирование проводится </w:t>
      </w:r>
      <w:r>
        <w:rPr>
          <w:b w:val="0"/>
          <w:szCs w:val="28"/>
          <w:lang w:val="en-US"/>
        </w:rPr>
        <w:t>c</w:t>
      </w:r>
      <w:r>
        <w:rPr>
          <w:b w:val="0"/>
          <w:szCs w:val="28"/>
        </w:rPr>
        <w:t xml:space="preserve"> помощью автоматизированной системы дистанционного анкетирования в режиме он-лайн через портал </w:t>
      </w:r>
      <w:r>
        <w:rPr>
          <w:b w:val="0"/>
        </w:rPr>
        <w:t>анонимного психологического тестирования(</w:t>
      </w:r>
      <w:hyperlink r:id="rId5" w:history="1">
        <w:r>
          <w:rPr>
            <w:rStyle w:val="a3"/>
            <w:lang w:val="en-US"/>
          </w:rPr>
          <w:t>http</w:t>
        </w:r>
        <w:r>
          <w:rPr>
            <w:rStyle w:val="a3"/>
          </w:rPr>
          <w:t>://</w:t>
        </w:r>
        <w:r>
          <w:rPr>
            <w:rStyle w:val="a3"/>
            <w:lang w:val="en-US"/>
          </w:rPr>
          <w:t>test</w:t>
        </w:r>
        <w:r>
          <w:rPr>
            <w:rStyle w:val="a3"/>
          </w:rPr>
          <w:t>.</w:t>
        </w:r>
        <w:r>
          <w:rPr>
            <w:rStyle w:val="a3"/>
            <w:lang w:val="en-US"/>
          </w:rPr>
          <w:t>sponn</w:t>
        </w:r>
        <w:r>
          <w:rPr>
            <w:rStyle w:val="a3"/>
          </w:rPr>
          <w:t>.</w:t>
        </w:r>
        <w:r>
          <w:rPr>
            <w:rStyle w:val="a3"/>
            <w:lang w:val="en-US"/>
          </w:rPr>
          <w:t>ru</w:t>
        </w:r>
        <w:r>
          <w:rPr>
            <w:rStyle w:val="a3"/>
          </w:rPr>
          <w:t>/</w:t>
        </w:r>
        <w:r>
          <w:rPr>
            <w:rStyle w:val="a3"/>
            <w:lang w:val="en-US"/>
          </w:rPr>
          <w:t>user</w:t>
        </w:r>
      </w:hyperlink>
      <w:r>
        <w:rPr>
          <w:b w:val="0"/>
        </w:rPr>
        <w:t>)</w:t>
      </w:r>
    </w:p>
    <w:p w:rsidR="00553EFF" w:rsidRDefault="00553EFF" w:rsidP="00553EF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Организационно-консультационную и информационную поддержку  при проведении тестирования осуществляет  ГБУДО ДООЦ НО "Дети против наркотиков", тел. 8(831) 293-51-91, Смирнова Марина Васильевна.</w:t>
      </w:r>
    </w:p>
    <w:p w:rsidR="00553EFF" w:rsidRDefault="00553EFF" w:rsidP="00553EFF">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Рекомендуемый возраст обучающихся, подлежащих тестированию, </w:t>
      </w:r>
      <w:r>
        <w:rPr>
          <w:rFonts w:ascii="Times New Roman" w:hAnsi="Times New Roman"/>
          <w:b/>
          <w:sz w:val="28"/>
          <w:szCs w:val="28"/>
        </w:rPr>
        <w:t>от 13 лет и старше</w:t>
      </w:r>
      <w:r>
        <w:rPr>
          <w:rFonts w:ascii="Times New Roman" w:hAnsi="Times New Roman"/>
          <w:sz w:val="28"/>
          <w:szCs w:val="28"/>
        </w:rPr>
        <w:t xml:space="preserve">. </w:t>
      </w:r>
    </w:p>
    <w:p w:rsidR="00553EFF" w:rsidRDefault="00553EFF" w:rsidP="00553EF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проводится с помощью методического комплекса              по выделению вероятностных предиктов возможного вовлечения школьников        в потребление наркотических веществ (далее-Методический комплекс), подготовленным научным коллективом Психологического факультета Московского государственного университета им. М.В.Ломоносова. </w:t>
      </w:r>
    </w:p>
    <w:p w:rsidR="00553EFF" w:rsidRDefault="00553EFF" w:rsidP="00553EFF">
      <w:pPr>
        <w:widowControl w:val="0"/>
        <w:tabs>
          <w:tab w:val="left" w:pos="851"/>
        </w:tabs>
        <w:autoSpaceDE w:val="0"/>
        <w:autoSpaceDN w:val="0"/>
        <w:adjustRightInd w:val="0"/>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Предлагаемый Методический комплекс для тестирования                    не является обязательным для обучающихся с ограниченными возможностями здоровья в образовательных организациях  инклюзивного типа.</w:t>
      </w:r>
    </w:p>
    <w:p w:rsidR="00553EFF" w:rsidRDefault="00553EFF" w:rsidP="00553EFF">
      <w:pPr>
        <w:pStyle w:val="a4"/>
        <w:shd w:val="clear" w:color="auto" w:fill="FFFFFF"/>
        <w:tabs>
          <w:tab w:val="left" w:pos="567"/>
          <w:tab w:val="left" w:pos="851"/>
        </w:tabs>
        <w:spacing w:before="0" w:beforeAutospacing="0" w:after="0" w:afterAutospacing="0"/>
        <w:ind w:firstLine="709"/>
        <w:jc w:val="both"/>
        <w:rPr>
          <w:sz w:val="28"/>
          <w:szCs w:val="28"/>
        </w:rPr>
      </w:pPr>
      <w:r>
        <w:rPr>
          <w:sz w:val="28"/>
          <w:szCs w:val="28"/>
        </w:rPr>
        <w:t>Тестирование осуществляется в соответствии с распорядительным актом руководителя образовательной организации, проводящей тестирование (</w:t>
      </w:r>
      <w:r>
        <w:rPr>
          <w:b/>
          <w:sz w:val="28"/>
          <w:szCs w:val="28"/>
        </w:rPr>
        <w:t>Приложение 1</w:t>
      </w:r>
      <w:r>
        <w:rPr>
          <w:sz w:val="28"/>
          <w:szCs w:val="28"/>
        </w:rPr>
        <w:t>), согласно графика проведения тестирования, утвержденного приказом министерства образования Нижегородской области от 16.11.2017 года №357-а "О проведении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профессионального образования".</w:t>
      </w:r>
    </w:p>
    <w:p w:rsidR="00553EFF" w:rsidRDefault="00553EFF" w:rsidP="00553EFF">
      <w:pPr>
        <w:pStyle w:val="a4"/>
        <w:shd w:val="clear" w:color="auto" w:fill="FFFFFF"/>
        <w:tabs>
          <w:tab w:val="left" w:pos="567"/>
          <w:tab w:val="left" w:pos="851"/>
        </w:tabs>
        <w:spacing w:before="0" w:beforeAutospacing="0" w:after="0" w:afterAutospacing="0"/>
        <w:ind w:firstLine="709"/>
        <w:jc w:val="both"/>
        <w:rPr>
          <w:sz w:val="28"/>
          <w:szCs w:val="28"/>
        </w:rPr>
      </w:pPr>
      <w:r>
        <w:rPr>
          <w:b/>
          <w:sz w:val="28"/>
          <w:szCs w:val="28"/>
        </w:rPr>
        <w:t>Профессиональные образовательные организации, а также образовательные организации высшего профессионального образования</w:t>
      </w:r>
      <w:r>
        <w:rPr>
          <w:sz w:val="28"/>
          <w:szCs w:val="28"/>
        </w:rPr>
        <w:t xml:space="preserve"> </w:t>
      </w:r>
      <w:r>
        <w:rPr>
          <w:sz w:val="28"/>
          <w:szCs w:val="28"/>
        </w:rPr>
        <w:lastRenderedPageBreak/>
        <w:t>проходят тестирование в тот же период, когда тестирование проводится              в образовательных организациях муниципального района (района городского округа), где размещается образовательная организация.</w:t>
      </w:r>
    </w:p>
    <w:p w:rsidR="00553EFF" w:rsidRDefault="00553EFF" w:rsidP="00553EF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целях информирования обучающихся и родителей о целях и задачах тестирования проводятся классные и родительские собрания с оформлением добровольного согласия (отказа).</w:t>
      </w:r>
      <w:r>
        <w:rPr>
          <w:rFonts w:ascii="Times New Roman" w:hAnsi="Times New Roman"/>
          <w:i/>
          <w:color w:val="FF0000"/>
          <w:sz w:val="28"/>
          <w:szCs w:val="28"/>
        </w:rPr>
        <w:t xml:space="preserve"> </w:t>
      </w:r>
      <w:r>
        <w:rPr>
          <w:rFonts w:ascii="Times New Roman" w:hAnsi="Times New Roman"/>
          <w:i/>
          <w:sz w:val="28"/>
          <w:szCs w:val="28"/>
        </w:rPr>
        <w:t>Наличие письменного отказа свидетельствует о проведённой разъяснительной работе)</w:t>
      </w:r>
      <w:r>
        <w:rPr>
          <w:rFonts w:ascii="Times New Roman" w:hAnsi="Times New Roman"/>
          <w:sz w:val="28"/>
          <w:szCs w:val="28"/>
        </w:rPr>
        <w:t>. (</w:t>
      </w:r>
      <w:r>
        <w:rPr>
          <w:rFonts w:ascii="Times New Roman" w:hAnsi="Times New Roman"/>
          <w:b/>
          <w:sz w:val="28"/>
          <w:szCs w:val="28"/>
        </w:rPr>
        <w:t>Приложение 2</w:t>
      </w:r>
      <w:r>
        <w:rPr>
          <w:rFonts w:ascii="Times New Roman" w:hAnsi="Times New Roman"/>
          <w:sz w:val="28"/>
          <w:szCs w:val="28"/>
        </w:rPr>
        <w:t>), а также индивидуальные беседы.</w:t>
      </w:r>
    </w:p>
    <w:p w:rsidR="00553EFF" w:rsidRDefault="00553EFF" w:rsidP="00553EFF">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Тестирование обучающихся, достигших пятнадцати лет проводится при наличии их информированных согласий (отказов) об участии в тестировании. Тестирование  обучающихся, не достигших пятнадцати лет проводится при наличии информированного согласия  (отказа) одного из родителей или законного представителя.</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В образовательных организациях:</w:t>
      </w:r>
    </w:p>
    <w:p w:rsidR="00553EFF" w:rsidRDefault="00553EFF" w:rsidP="00553EFF">
      <w:pPr>
        <w:pStyle w:val="a5"/>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создаются комиссии, обеспечивающие организационно-техническое сопровождение тестирования  (рекомендуется включение в состав группы учителя информатики), </w:t>
      </w:r>
    </w:p>
    <w:p w:rsidR="00553EFF" w:rsidRDefault="00553EFF" w:rsidP="00553EFF">
      <w:pPr>
        <w:pStyle w:val="a5"/>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утверждаются список обучающихся подлежащих социально-психологическому тестированию  и план проведения тестирования по классам (группам) и классам (аудиториям) </w:t>
      </w:r>
      <w:r>
        <w:rPr>
          <w:rFonts w:ascii="Times New Roman" w:hAnsi="Times New Roman"/>
          <w:b/>
          <w:sz w:val="28"/>
          <w:szCs w:val="28"/>
        </w:rPr>
        <w:t>(Приложение 3,4)</w:t>
      </w:r>
      <w:r>
        <w:rPr>
          <w:rFonts w:ascii="Times New Roman" w:hAnsi="Times New Roman"/>
          <w:sz w:val="28"/>
          <w:szCs w:val="28"/>
        </w:rPr>
        <w:t xml:space="preserve">, </w:t>
      </w:r>
    </w:p>
    <w:p w:rsidR="00553EFF" w:rsidRDefault="00553EFF" w:rsidP="00553EFF">
      <w:pPr>
        <w:pStyle w:val="a5"/>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проводится информационно-разъяснительная работа со всеми участниками процесса: детьми и молодежью, их родителями (законными представителями), сотрудниками образовательных организаций, в которых обучаются тестируемые, </w:t>
      </w:r>
    </w:p>
    <w:p w:rsidR="00553EFF" w:rsidRDefault="00553EFF" w:rsidP="00553EFF">
      <w:pPr>
        <w:pStyle w:val="a5"/>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при проведении тестирования допускается присутствие в аудитории    в качестве наблюдателей родителей (законных представителей) обучающихся, участвующих в тестировании,</w:t>
      </w:r>
    </w:p>
    <w:p w:rsidR="00553EFF" w:rsidRDefault="00553EFF" w:rsidP="00553EFF">
      <w:pPr>
        <w:pStyle w:val="a5"/>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 целью обеспечения конфиденциальности результатов тестирования во время его проведения не допускается свободное общение между обучающимися, участвующими в тестировании, перемещение по аудитории. Каждый обучающийся, участвующий в тестировании, имеет право в любое время отказаться от тестирования, поставив об этом в известность члена Комиссии и зафиксировав свой отказ письменно,</w:t>
      </w:r>
    </w:p>
    <w:p w:rsidR="00553EFF" w:rsidRDefault="00553EFF" w:rsidP="00553EFF">
      <w:pPr>
        <w:pStyle w:val="a5"/>
        <w:numPr>
          <w:ilvl w:val="0"/>
          <w:numId w:val="1"/>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возложить обеспечение конфиденциальности при проведении тестирования и хранении результатов тестирования на председателя комиссии,</w:t>
      </w:r>
    </w:p>
    <w:p w:rsidR="00553EFF" w:rsidRDefault="00553EFF" w:rsidP="00553EFF">
      <w:pPr>
        <w:pStyle w:val="a5"/>
        <w:numPr>
          <w:ilvl w:val="0"/>
          <w:numId w:val="1"/>
        </w:numPr>
        <w:spacing w:after="0" w:line="240" w:lineRule="auto"/>
        <w:ind w:left="0" w:firstLine="568"/>
        <w:jc w:val="both"/>
        <w:rPr>
          <w:rFonts w:ascii="Times New Roman" w:hAnsi="Times New Roman"/>
          <w:b/>
          <w:sz w:val="28"/>
          <w:szCs w:val="28"/>
        </w:rPr>
      </w:pPr>
      <w:r>
        <w:rPr>
          <w:rFonts w:ascii="Times New Roman" w:hAnsi="Times New Roman"/>
          <w:sz w:val="28"/>
          <w:szCs w:val="28"/>
        </w:rPr>
        <w:t xml:space="preserve">по окончанию тестирования председателю комиссии обеспечить получение информации по результатам тестирования на сайте </w:t>
      </w:r>
      <w:hyperlink r:id="rId6" w:history="1">
        <w:r>
          <w:rPr>
            <w:rStyle w:val="a3"/>
            <w:sz w:val="28"/>
            <w:szCs w:val="28"/>
            <w:lang w:val="en-US"/>
          </w:rPr>
          <w:t>http</w:t>
        </w:r>
        <w:r>
          <w:rPr>
            <w:rStyle w:val="a3"/>
            <w:sz w:val="28"/>
            <w:szCs w:val="28"/>
          </w:rPr>
          <w:t>://</w:t>
        </w:r>
        <w:r>
          <w:rPr>
            <w:rStyle w:val="a3"/>
            <w:sz w:val="28"/>
            <w:szCs w:val="28"/>
            <w:lang w:val="en-US"/>
          </w:rPr>
          <w:t>test</w:t>
        </w:r>
        <w:r>
          <w:rPr>
            <w:rStyle w:val="a3"/>
            <w:sz w:val="28"/>
            <w:szCs w:val="28"/>
          </w:rPr>
          <w:t>.</w:t>
        </w:r>
        <w:r>
          <w:rPr>
            <w:rStyle w:val="a3"/>
            <w:sz w:val="28"/>
            <w:szCs w:val="28"/>
            <w:lang w:val="en-US"/>
          </w:rPr>
          <w:t>sponn</w:t>
        </w:r>
        <w:r>
          <w:rPr>
            <w:rStyle w:val="a3"/>
            <w:sz w:val="28"/>
            <w:szCs w:val="28"/>
          </w:rPr>
          <w:t>.</w:t>
        </w:r>
        <w:r>
          <w:rPr>
            <w:rStyle w:val="a3"/>
            <w:sz w:val="28"/>
            <w:szCs w:val="28"/>
            <w:lang w:val="en-US"/>
          </w:rPr>
          <w:t>ru</w:t>
        </w:r>
        <w:r>
          <w:rPr>
            <w:rStyle w:val="a3"/>
            <w:sz w:val="28"/>
            <w:szCs w:val="28"/>
          </w:rPr>
          <w:t>/</w:t>
        </w:r>
        <w:r>
          <w:rPr>
            <w:rStyle w:val="a3"/>
            <w:sz w:val="28"/>
            <w:szCs w:val="28"/>
            <w:lang w:val="en-US"/>
          </w:rPr>
          <w:t>user</w:t>
        </w:r>
      </w:hyperlink>
      <w:r>
        <w:rPr>
          <w:rFonts w:ascii="Times New Roman" w:hAnsi="Times New Roman"/>
          <w:sz w:val="28"/>
          <w:szCs w:val="28"/>
        </w:rPr>
        <w:t xml:space="preserve">. </w:t>
      </w:r>
    </w:p>
    <w:p w:rsidR="00553EFF" w:rsidRDefault="00553EFF" w:rsidP="00553EFF">
      <w:pPr>
        <w:widowControl w:val="0"/>
        <w:shd w:val="clear" w:color="auto" w:fill="FFFFFF"/>
        <w:tabs>
          <w:tab w:val="left" w:pos="851"/>
        </w:tabs>
        <w:autoSpaceDE w:val="0"/>
        <w:autoSpaceDN w:val="0"/>
        <w:adjustRightInd w:val="0"/>
        <w:spacing w:after="0" w:line="240" w:lineRule="auto"/>
        <w:ind w:left="709"/>
        <w:jc w:val="both"/>
        <w:rPr>
          <w:sz w:val="28"/>
          <w:szCs w:val="28"/>
        </w:rPr>
      </w:pPr>
    </w:p>
    <w:p w:rsidR="00553EFF" w:rsidRDefault="00553EFF" w:rsidP="00553EFF">
      <w:pPr>
        <w:widowControl w:val="0"/>
        <w:shd w:val="clear" w:color="auto" w:fill="FFFFFF"/>
        <w:tabs>
          <w:tab w:val="left" w:pos="851"/>
        </w:tabs>
        <w:autoSpaceDE w:val="0"/>
        <w:autoSpaceDN w:val="0"/>
        <w:adjustRightInd w:val="0"/>
        <w:spacing w:after="0" w:line="240" w:lineRule="auto"/>
        <w:ind w:firstLine="709"/>
        <w:jc w:val="center"/>
        <w:rPr>
          <w:rFonts w:ascii="Times New Roman" w:hAnsi="Times New Roman"/>
          <w:b/>
          <w:color w:val="000000"/>
          <w:sz w:val="28"/>
          <w:szCs w:val="28"/>
        </w:rPr>
      </w:pPr>
      <w:r>
        <w:rPr>
          <w:rFonts w:ascii="Times New Roman" w:hAnsi="Times New Roman"/>
          <w:b/>
          <w:sz w:val="28"/>
          <w:szCs w:val="28"/>
          <w:lang w:val="en-US"/>
        </w:rPr>
        <w:t xml:space="preserve">II </w:t>
      </w:r>
      <w:r>
        <w:rPr>
          <w:rFonts w:ascii="Times New Roman" w:hAnsi="Times New Roman"/>
          <w:b/>
          <w:color w:val="000000"/>
          <w:sz w:val="28"/>
          <w:szCs w:val="28"/>
        </w:rPr>
        <w:t xml:space="preserve">Методическое обеспечение тестирования  </w:t>
      </w:r>
    </w:p>
    <w:p w:rsidR="00553EFF" w:rsidRDefault="00553EFF" w:rsidP="00553EFF">
      <w:pPr>
        <w:widowControl w:val="0"/>
        <w:shd w:val="clear" w:color="auto" w:fill="FFFFFF"/>
        <w:tabs>
          <w:tab w:val="left" w:pos="851"/>
        </w:tabs>
        <w:autoSpaceDE w:val="0"/>
        <w:autoSpaceDN w:val="0"/>
        <w:adjustRightInd w:val="0"/>
        <w:spacing w:after="0" w:line="240" w:lineRule="auto"/>
        <w:ind w:firstLine="709"/>
        <w:jc w:val="center"/>
        <w:rPr>
          <w:rFonts w:ascii="Times New Roman" w:hAnsi="Times New Roman"/>
          <w:b/>
          <w:sz w:val="24"/>
          <w:szCs w:val="24"/>
        </w:rPr>
      </w:pP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Тестирование  проводится с помощью методического комплекса              по выделению вероятностных предиктов возможного вовлечения </w:t>
      </w:r>
      <w:r>
        <w:rPr>
          <w:rFonts w:ascii="Times New Roman" w:hAnsi="Times New Roman"/>
          <w:color w:val="000000"/>
          <w:sz w:val="28"/>
          <w:szCs w:val="28"/>
        </w:rPr>
        <w:lastRenderedPageBreak/>
        <w:t xml:space="preserve">школьников        в потребление наркотических веществ (далее - Методический комплекс), подготовленным научным коллективом Психологического факультета Московского государственного университета им. М.В.Ломоносова. </w:t>
      </w:r>
      <w:r>
        <w:rPr>
          <w:rFonts w:ascii="Times New Roman" w:hAnsi="Times New Roman"/>
          <w:sz w:val="28"/>
          <w:szCs w:val="28"/>
        </w:rPr>
        <w:t>Данная методика представляет собой набор психодиагностических шкал, направленных на измерение готовности (склонности) к проявлению отдельных форм отклоняющегося поведения, в том числе к употреблению психоактивных веществ.</w:t>
      </w:r>
    </w:p>
    <w:p w:rsidR="00553EFF" w:rsidRDefault="00553EFF" w:rsidP="00553EFF">
      <w:pPr>
        <w:spacing w:after="0" w:line="240" w:lineRule="auto"/>
        <w:ind w:firstLine="709"/>
        <w:jc w:val="both"/>
        <w:rPr>
          <w:rFonts w:ascii="Times New Roman" w:hAnsi="Times New Roman"/>
          <w:b/>
          <w:sz w:val="28"/>
          <w:szCs w:val="28"/>
        </w:rPr>
      </w:pPr>
      <w:r>
        <w:rPr>
          <w:rFonts w:ascii="Times New Roman" w:hAnsi="Times New Roman"/>
          <w:b/>
          <w:sz w:val="28"/>
          <w:szCs w:val="28"/>
          <w:u w:val="single"/>
        </w:rPr>
        <w:t>Что конкретно измеряет данный методический комплекс</w:t>
      </w:r>
      <w:r>
        <w:rPr>
          <w:rFonts w:ascii="Times New Roman" w:hAnsi="Times New Roman"/>
          <w:b/>
          <w:sz w:val="28"/>
          <w:szCs w:val="28"/>
        </w:rPr>
        <w:t xml:space="preserve">? </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Комплекс методик состоит из 2 блоков, которые выявляют:</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1) некоторые личностные характеристики, связанные с потенциальным рискованным поведением;</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2) особенности стратегий при решении жизненных проблем;</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3) особенности отношений с родителями или другими близкими людьми.</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Первый блок тестов позволяет получить ответы на следующие вопросы:</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Насколько школьник склонен к антисоциальному поведению?</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Насколько он сам способен управлять своим поведением?</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Насколько он может контролировать свои эмоции?</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Склонен ли школьник к каким-либо зависимостям?</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Склонен ли школьник к рискованному поведению?</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Насколько он любит новые ощущения, и готов ли он их активно искать?</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Как школьник справляется с трудными жизненными ситуациями?</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Насколько школьник стремится решать возникающие проблемы?</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Пытается ли он делать это самостоятельно или ищет поддержки у окружения?</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Решает ли он проблемы и стремится к их избеганию?</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Второй блок характеризует отношения с "мамой или другим близким человеком" (если ребенок не живет с матерью или матери нет) с точки зрения того, насколько, по мнению школьника, близкий человек способен:</w:t>
      </w:r>
      <w:r>
        <w:rPr>
          <w:rFonts w:ascii="Times New Roman" w:hAnsi="Times New Roman"/>
          <w:sz w:val="28"/>
          <w:szCs w:val="28"/>
        </w:rPr>
        <w:br/>
        <w:t>- принимать его таким, какой он есть;</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сопереживать и сочувствовать ему;</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 быть склонным к сотрудничеству или, напротив, к конфронтации.</w:t>
      </w:r>
    </w:p>
    <w:p w:rsidR="00553EFF" w:rsidRDefault="00553EFF" w:rsidP="00553EFF">
      <w:pPr>
        <w:spacing w:after="0" w:line="240" w:lineRule="auto"/>
        <w:ind w:firstLine="709"/>
        <w:jc w:val="both"/>
        <w:rPr>
          <w:rFonts w:ascii="Times New Roman" w:hAnsi="Times New Roman"/>
          <w:sz w:val="28"/>
          <w:szCs w:val="28"/>
        </w:rPr>
      </w:pPr>
      <w:r>
        <w:rPr>
          <w:rFonts w:ascii="Times New Roman" w:hAnsi="Times New Roman"/>
          <w:sz w:val="28"/>
          <w:szCs w:val="28"/>
        </w:rPr>
        <w:t>Помимо этого, тест в целом дает понять, насколько между матерью и ребенком присутствует взаимопонимание.</w:t>
      </w:r>
    </w:p>
    <w:p w:rsidR="00553EFF" w:rsidRDefault="00553EFF" w:rsidP="00553EFF">
      <w:pPr>
        <w:pStyle w:val="2"/>
        <w:spacing w:line="240" w:lineRule="auto"/>
        <w:ind w:firstLine="709"/>
        <w:jc w:val="both"/>
        <w:rPr>
          <w:rFonts w:ascii="Times New Roman" w:hAnsi="Times New Roman"/>
          <w:color w:val="auto"/>
          <w:sz w:val="28"/>
          <w:szCs w:val="28"/>
          <w:u w:val="single"/>
        </w:rPr>
      </w:pPr>
      <w:r>
        <w:rPr>
          <w:rFonts w:ascii="Times New Roman" w:hAnsi="Times New Roman"/>
          <w:color w:val="auto"/>
          <w:sz w:val="28"/>
          <w:szCs w:val="28"/>
          <w:u w:val="single"/>
        </w:rPr>
        <w:t>Какую инструкцию следует дать испытуемым?</w:t>
      </w:r>
    </w:p>
    <w:p w:rsidR="00553EFF" w:rsidRDefault="00553EFF" w:rsidP="00553EFF">
      <w:pPr>
        <w:pStyle w:val="formattext"/>
        <w:ind w:firstLine="709"/>
        <w:jc w:val="both"/>
        <w:rPr>
          <w:sz w:val="28"/>
          <w:szCs w:val="28"/>
        </w:rPr>
      </w:pPr>
      <w:r>
        <w:rPr>
          <w:sz w:val="28"/>
          <w:szCs w:val="28"/>
        </w:rPr>
        <w:t>При проведении опросного психологического исследования важно создать атмосферу спокойствия и доверия, а в своем инструктаже:</w:t>
      </w:r>
      <w:r>
        <w:rPr>
          <w:sz w:val="28"/>
          <w:szCs w:val="28"/>
        </w:rPr>
        <w:br/>
      </w:r>
      <w:r>
        <w:rPr>
          <w:sz w:val="28"/>
          <w:szCs w:val="28"/>
        </w:rPr>
        <w:br/>
        <w:t xml:space="preserve">- обозначить основную мотивацию участия в данном опросе - выявление особенностей совладания с личностными трудностями, специально подчеркнув, что исследование проводится для того, чтобы выявить наиболее </w:t>
      </w:r>
      <w:r>
        <w:rPr>
          <w:sz w:val="28"/>
          <w:szCs w:val="28"/>
        </w:rPr>
        <w:lastRenderedPageBreak/>
        <w:t>распространенные психологические проблемы среди школьников разных возрастов;</w:t>
      </w:r>
      <w:r>
        <w:rPr>
          <w:sz w:val="28"/>
          <w:szCs w:val="28"/>
        </w:rPr>
        <w:br/>
      </w:r>
      <w:r>
        <w:rPr>
          <w:sz w:val="28"/>
          <w:szCs w:val="28"/>
        </w:rPr>
        <w:br/>
        <w:t>- уверить в отсутствии всяких последствий данного опроса для его участников, еще раз заверить их в его анонимности (в том числе для одноклассников и родителей), в силу чего материалы тестирования подписывать не надо; можно подчеркнуть, что по завершении тестирования всем участникам необходимо оставаться на своих местах до того момента, когда последний участник не закончит работу, объяснив это тем, что для дополнительного обеспечения анонимности результатов тестирования заполненные бланки тестов должны быть сданы всеми участниками одновременно;</w:t>
      </w:r>
    </w:p>
    <w:p w:rsidR="00553EFF" w:rsidRDefault="00553EFF" w:rsidP="00553EFF">
      <w:pPr>
        <w:pStyle w:val="formattext"/>
        <w:jc w:val="both"/>
        <w:rPr>
          <w:sz w:val="28"/>
          <w:szCs w:val="28"/>
        </w:rPr>
      </w:pPr>
      <w:r>
        <w:rPr>
          <w:sz w:val="28"/>
          <w:szCs w:val="28"/>
        </w:rPr>
        <w:t>- сообщить о продолжительности тестирования;</w:t>
      </w:r>
    </w:p>
    <w:p w:rsidR="00553EFF" w:rsidRDefault="00553EFF" w:rsidP="00553EFF">
      <w:pPr>
        <w:pStyle w:val="formattext"/>
        <w:jc w:val="both"/>
        <w:rPr>
          <w:sz w:val="28"/>
          <w:szCs w:val="28"/>
        </w:rPr>
      </w:pPr>
      <w:r>
        <w:rPr>
          <w:sz w:val="28"/>
          <w:szCs w:val="28"/>
        </w:rPr>
        <w:t>- указать на необходимость соблюдения тестируемыми определенных правил поведения во время тестирования (работать самостоятельно; не разговаривать друг с другом; не комментировать свою работу вслух; поднять руку, если возникнет какой-либо вопрос; выходить в туалет только с разрешения старшего по кабинету, по одному), предупредив о возможности их удаления из аудитории в случае нарушения этих правил;</w:t>
      </w:r>
    </w:p>
    <w:p w:rsidR="00553EFF" w:rsidRDefault="00553EFF" w:rsidP="00553EFF">
      <w:pPr>
        <w:pStyle w:val="formattext"/>
        <w:jc w:val="both"/>
        <w:rPr>
          <w:sz w:val="28"/>
          <w:szCs w:val="28"/>
        </w:rPr>
      </w:pPr>
      <w:r>
        <w:rPr>
          <w:sz w:val="28"/>
          <w:szCs w:val="28"/>
        </w:rPr>
        <w:t>- напомнить, что в тесте нет правильных и неправильных ответов, а вопросы, на которые старший по аудитории имеет право отвечать, не должны касаться сути и содержания пунктов опроса, а лишь формальных характеристик.</w:t>
      </w:r>
    </w:p>
    <w:p w:rsidR="00553EFF" w:rsidRDefault="00553EFF" w:rsidP="00553EFF">
      <w:pPr>
        <w:pStyle w:val="2"/>
        <w:ind w:firstLine="709"/>
        <w:rPr>
          <w:rFonts w:ascii="Times New Roman" w:hAnsi="Times New Roman"/>
          <w:color w:val="auto"/>
          <w:sz w:val="28"/>
          <w:szCs w:val="28"/>
          <w:u w:val="single"/>
        </w:rPr>
      </w:pPr>
      <w:r>
        <w:rPr>
          <w:rFonts w:ascii="Times New Roman" w:hAnsi="Times New Roman"/>
          <w:color w:val="auto"/>
          <w:sz w:val="28"/>
          <w:szCs w:val="28"/>
          <w:u w:val="single"/>
        </w:rPr>
        <w:t>Как выявляется потенциальная группа риска?</w:t>
      </w:r>
    </w:p>
    <w:p w:rsidR="00553EFF" w:rsidRDefault="00553EFF" w:rsidP="00553EFF">
      <w:pPr>
        <w:ind w:firstLine="709"/>
        <w:rPr>
          <w:rFonts w:ascii="Times New Roman" w:hAnsi="Times New Roman"/>
          <w:sz w:val="28"/>
          <w:szCs w:val="28"/>
        </w:rPr>
      </w:pPr>
      <w:r>
        <w:rPr>
          <w:rFonts w:ascii="Times New Roman" w:hAnsi="Times New Roman"/>
          <w:sz w:val="28"/>
          <w:szCs w:val="28"/>
        </w:rPr>
        <w:t>Сначала протоколы проверяются на предмет достоверности (обмана методики). Не достоверные протоколы исключаются из обработки.</w:t>
      </w:r>
    </w:p>
    <w:p w:rsidR="00553EFF" w:rsidRDefault="00553EFF" w:rsidP="00553EFF">
      <w:pPr>
        <w:spacing w:line="240" w:lineRule="auto"/>
        <w:ind w:firstLine="709"/>
        <w:jc w:val="both"/>
        <w:rPr>
          <w:rFonts w:ascii="Times New Roman" w:hAnsi="Times New Roman"/>
          <w:sz w:val="28"/>
          <w:szCs w:val="28"/>
        </w:rPr>
      </w:pPr>
      <w:r>
        <w:rPr>
          <w:rFonts w:ascii="Times New Roman" w:hAnsi="Times New Roman"/>
          <w:sz w:val="28"/>
          <w:szCs w:val="28"/>
        </w:rPr>
        <w:t>Далее после подсчета баллов по каждой шкале в первую очередь обращается  внимание на шкалу контроля эмоций, поскольку ответы по этой шкале свидетельствуют о защитной стратегии ответов или ее отсутствии. Если показатели по этой шкале выше 2 - речь идет о склонности к защитной стратегии ответов и группа шкал, важных для выявления предрасположенности к риску, будет одной. Если ниже 2 - другой. Каждая группа предполагает наличие трех групп риска.</w:t>
      </w:r>
    </w:p>
    <w:p w:rsidR="005F1E04" w:rsidRDefault="00553EFF"/>
    <w:sectPr w:rsidR="005F1E04" w:rsidSect="00077F5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04F9D"/>
    <w:multiLevelType w:val="hybridMultilevel"/>
    <w:tmpl w:val="744AC96C"/>
    <w:lvl w:ilvl="0" w:tplc="D4B475CA">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inkAnnotations="0"/>
  <w:defaultTabStop w:val="708"/>
  <w:drawingGridHorizontalSpacing w:val="120"/>
  <w:displayHorizontalDrawingGridEvery w:val="2"/>
  <w:displayVerticalDrawingGridEvery w:val="2"/>
  <w:characterSpacingControl w:val="doNotCompress"/>
  <w:compat/>
  <w:rsids>
    <w:rsidRoot w:val="00553EFF"/>
    <w:rsid w:val="00077F5A"/>
    <w:rsid w:val="000E444D"/>
    <w:rsid w:val="00143CF7"/>
    <w:rsid w:val="0020064C"/>
    <w:rsid w:val="00206A60"/>
    <w:rsid w:val="00254AC8"/>
    <w:rsid w:val="0030200F"/>
    <w:rsid w:val="003A50BF"/>
    <w:rsid w:val="00464310"/>
    <w:rsid w:val="00485F53"/>
    <w:rsid w:val="00490D1F"/>
    <w:rsid w:val="00553EFF"/>
    <w:rsid w:val="005E41CD"/>
    <w:rsid w:val="00795597"/>
    <w:rsid w:val="00857250"/>
    <w:rsid w:val="008A358B"/>
    <w:rsid w:val="00980ABF"/>
    <w:rsid w:val="00A53871"/>
    <w:rsid w:val="00A933D5"/>
    <w:rsid w:val="00AA11C6"/>
    <w:rsid w:val="00AC3792"/>
    <w:rsid w:val="00B4577C"/>
    <w:rsid w:val="00B73597"/>
    <w:rsid w:val="00C60D16"/>
    <w:rsid w:val="00CF6E1F"/>
    <w:rsid w:val="00DF608B"/>
    <w:rsid w:val="00DF6844"/>
    <w:rsid w:val="00E64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FF"/>
    <w:rPr>
      <w:rFonts w:ascii="Calibri" w:eastAsia="Calibri" w:hAnsi="Calibri"/>
      <w:bCs w:val="0"/>
      <w:sz w:val="22"/>
      <w:szCs w:val="22"/>
    </w:rPr>
  </w:style>
  <w:style w:type="paragraph" w:styleId="1">
    <w:name w:val="heading 1"/>
    <w:basedOn w:val="a"/>
    <w:next w:val="a"/>
    <w:link w:val="10"/>
    <w:uiPriority w:val="99"/>
    <w:qFormat/>
    <w:rsid w:val="00553EFF"/>
    <w:pPr>
      <w:keepNext/>
      <w:spacing w:after="0" w:line="240" w:lineRule="auto"/>
      <w:outlineLvl w:val="0"/>
    </w:pPr>
    <w:rPr>
      <w:rFonts w:ascii="Times New Roman" w:eastAsia="Times New Roman" w:hAnsi="Times New Roman"/>
      <w:b/>
      <w:sz w:val="28"/>
      <w:szCs w:val="20"/>
      <w:lang w:eastAsia="ru-RU"/>
    </w:rPr>
  </w:style>
  <w:style w:type="paragraph" w:styleId="2">
    <w:name w:val="heading 2"/>
    <w:basedOn w:val="a"/>
    <w:next w:val="a"/>
    <w:link w:val="20"/>
    <w:uiPriority w:val="99"/>
    <w:semiHidden/>
    <w:unhideWhenUsed/>
    <w:qFormat/>
    <w:rsid w:val="00553EF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53EFF"/>
    <w:rPr>
      <w:rFonts w:eastAsia="Times New Roman"/>
      <w:b/>
      <w:bCs w:val="0"/>
      <w:szCs w:val="20"/>
      <w:lang w:eastAsia="ru-RU"/>
    </w:rPr>
  </w:style>
  <w:style w:type="character" w:customStyle="1" w:styleId="20">
    <w:name w:val="Заголовок 2 Знак"/>
    <w:basedOn w:val="a0"/>
    <w:link w:val="2"/>
    <w:uiPriority w:val="99"/>
    <w:semiHidden/>
    <w:rsid w:val="00553EFF"/>
    <w:rPr>
      <w:rFonts w:ascii="Cambria" w:eastAsia="Times New Roman" w:hAnsi="Cambria"/>
      <w:b/>
      <w:color w:val="4F81BD"/>
      <w:sz w:val="26"/>
      <w:szCs w:val="26"/>
    </w:rPr>
  </w:style>
  <w:style w:type="character" w:styleId="a3">
    <w:name w:val="Hyperlink"/>
    <w:basedOn w:val="a0"/>
    <w:uiPriority w:val="99"/>
    <w:semiHidden/>
    <w:unhideWhenUsed/>
    <w:rsid w:val="00553EFF"/>
    <w:rPr>
      <w:rFonts w:ascii="Times New Roman" w:hAnsi="Times New Roman" w:cs="Times New Roman" w:hint="default"/>
      <w:color w:val="0000FF"/>
      <w:u w:val="single"/>
    </w:rPr>
  </w:style>
  <w:style w:type="paragraph" w:styleId="a4">
    <w:name w:val="Normal (Web)"/>
    <w:basedOn w:val="a"/>
    <w:uiPriority w:val="99"/>
    <w:semiHidden/>
    <w:unhideWhenUsed/>
    <w:rsid w:val="00553EFF"/>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553EFF"/>
    <w:pPr>
      <w:ind w:left="720"/>
      <w:contextualSpacing/>
    </w:pPr>
  </w:style>
  <w:style w:type="paragraph" w:customStyle="1" w:styleId="formattext">
    <w:name w:val="formattext"/>
    <w:basedOn w:val="a"/>
    <w:uiPriority w:val="99"/>
    <w:rsid w:val="00553EF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79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sponn.ru/user" TargetMode="External"/><Relationship Id="rId5" Type="http://schemas.openxmlformats.org/officeDocument/2006/relationships/hyperlink" Target="http://test.sponn.ru/us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8439</Characters>
  <Application>Microsoft Office Word</Application>
  <DocSecurity>0</DocSecurity>
  <Lines>70</Lines>
  <Paragraphs>19</Paragraphs>
  <ScaleCrop>false</ScaleCrop>
  <Company>School128</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2017-12-02T09:26:00Z</dcterms:created>
  <dcterms:modified xsi:type="dcterms:W3CDTF">2017-12-02T09:27:00Z</dcterms:modified>
</cp:coreProperties>
</file>