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9" w:rsidRPr="00C12919" w:rsidRDefault="00C12919" w:rsidP="00C12919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Введение.</w:t>
      </w:r>
      <w:r w:rsidRPr="00C12919">
        <w:rPr>
          <w:rFonts w:ascii="Times New Roman" w:hAnsi="Times New Roman" w:cs="Times New Roman"/>
          <w:sz w:val="28"/>
          <w:szCs w:val="28"/>
        </w:rPr>
        <w:tab/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ab/>
        <w:t>такое</w:t>
      </w:r>
      <w:r w:rsidRPr="00C129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медиаграмотность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уровня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медиаграмотности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. Начальные сведения об информационном пространстве, «информационном обществе» и «обществе знаний», роли и влиянии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. Виды и ключевые понятия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. Об экономике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индустрии.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Формы занятий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: лекция, дискуссия, тестирование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Методическое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обеспечение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азнобина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Л.С. Стандарт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медиаобразования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, интегрированного в гуманитарные и естественнонаучные дисциплины начального общего и среднего общего образования. М., 2005.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Федоров А.В., Новикова А.А.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Медиаобразование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в ведущих странах Запада. Таганрог: Изд-во Кучма, 2005.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Начальные сведения об истории 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современномсостояниимедиа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. Традиционные и новые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. История и современное состояние традиционных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: история прессы (на примере газеты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, кино и телевидения, анимации. История и современное состояние 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: Интернет и мобильная связь.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занятий: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лекция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искуссия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Методическое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обеспечение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аркинсон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Д. Кино (в серии "Оксфордская библиотека"). М., 1996.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sz w:val="28"/>
          <w:szCs w:val="28"/>
        </w:rPr>
        <w:t>Богданов-Катьков Н., Орлов А. Интернет. СПб, 2003.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Краткие характеристики основных профессий в сфере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работает в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: профессии в печатных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. Профессии в кино и на телевидение. Профессии в Интернете и мобильной связи.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екция,творческие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Кино 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телевидение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сновные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жанры кино 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телефильмов.Название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, псевдоним и тема. Сюжет и сценарий: общие сведения,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южетные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компоненты. Режиссёрский сценарий. Понятия «сцена» и «кадр»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иды кадров. Сведения о психологии формы. Сведения о психологии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цвета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ведения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о психологии звука.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Анимация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тличительные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анимации.Возможности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интеграции игрового кино и анимации. Сюжетные компоненты режиссёрского сценария: пролог, завязка, фабула, развязка, эпилог. Реклама фильма.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екция,творческие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Интернет Основные понятия и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сведения:провайдер,хостинг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лектронная почта. Поиск и покупки в Интернет Общение в Интернете: чат, форум, язык </w:t>
      </w:r>
      <w:proofErr w:type="spellStart"/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Интернет-сообщества</w:t>
      </w:r>
      <w:proofErr w:type="spellEnd"/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(«учите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олбанский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»), онлайновая журналистика. Безопасность и этика поведения в информационном пространстве и обществе.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екция,практикум</w:t>
      </w:r>
      <w:proofErr w:type="spellEnd"/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Мобильная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связь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ачальные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сведения.Видымобильной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связи. Стандарты и сервисы. Перспективы развития.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екция,творческие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7</w:t>
      </w:r>
      <w:r w:rsidRPr="00C129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Печатные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налитическиеихудожественные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жанры в прессе. Как писать заметку.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, творческие работы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8.</w:t>
      </w: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Критическая автономия личности в информационном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proofErr w:type="gramStart"/>
      <w:r w:rsidRPr="00C1291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развить критическое мышление. Критический анализ </w:t>
      </w:r>
      <w:proofErr w:type="spellStart"/>
      <w:r w:rsidRPr="00C12919">
        <w:rPr>
          <w:rFonts w:ascii="Times New Roman" w:eastAsia="Times New Roman" w:hAnsi="Times New Roman" w:cs="Times New Roman"/>
          <w:sz w:val="28"/>
          <w:szCs w:val="28"/>
        </w:rPr>
        <w:t>медиатекста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919" w:rsidRPr="00C12919" w:rsidRDefault="00C12919" w:rsidP="00C12919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spell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proofErr w:type="gramStart"/>
      <w:r w:rsidRPr="00C129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29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12919">
        <w:rPr>
          <w:rFonts w:ascii="Times New Roman" w:eastAsia="Times New Roman" w:hAnsi="Times New Roman" w:cs="Times New Roman"/>
          <w:sz w:val="28"/>
          <w:szCs w:val="28"/>
        </w:rPr>
        <w:t>екция,творческие</w:t>
      </w:r>
      <w:proofErr w:type="spellEnd"/>
      <w:r w:rsidRPr="00C12919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D1549B" w:rsidRDefault="00D1549B"/>
    <w:sectPr w:rsidR="00D1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919"/>
    <w:rsid w:val="00C12919"/>
    <w:rsid w:val="00D1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>School128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2021-06-03T12:40:00Z</dcterms:created>
  <dcterms:modified xsi:type="dcterms:W3CDTF">2021-06-03T12:41:00Z</dcterms:modified>
</cp:coreProperties>
</file>