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"/>
        <w:gridCol w:w="240"/>
        <w:gridCol w:w="2193"/>
        <w:gridCol w:w="1026"/>
        <w:gridCol w:w="1026"/>
        <w:gridCol w:w="1325"/>
        <w:gridCol w:w="4560"/>
        <w:gridCol w:w="220"/>
        <w:gridCol w:w="253"/>
      </w:tblGrid>
      <w:tr w:rsidR="008B71B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8B71B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B71B2" w:rsidRDefault="00CB3C5D">
                  <w:pPr>
                    <w:pStyle w:val="10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9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8B71B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tbl>
            <w:tblPr>
              <w:tblStyle w:val="aa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5"/>
            </w:tblGrid>
            <w:tr w:rsidR="008B71B2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71B2" w:rsidRDefault="008B71B2">
                  <w:pPr>
                    <w:pStyle w:val="1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b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8B71B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CB3C5D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Д.Ф. Барсукова</w:t>
                  </w:r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Sn - Показатель оценки качества по организации социальной сферы, в отношении которой проведена независимая оценка качества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Чобщ - общее число опрошенных получателей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Пинф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Инорм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Истенд - количество информации, размещенной на информационных стендах в помещении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Исайт - количество информации, размещенной на официальном сайте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Пдист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Тдист – количество баллов за каждый дистанционный способ взаимодействия с получателями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Сдист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Поткруд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К2 - Показатель, характеризующий критерий оценки качества «Комфортность условий предоставления услуг, в том числе время ожидания предоставления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услуг»*</w:t>
      </w:r>
      <w:proofErr w:type="gramEnd"/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 - Обеспечение в организации социальной сферы комфортных условий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Ткомф– количество баллов за каждое комфортное условие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Скомф – количество комфортных условий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Укомф - число получателей услуг,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Пкомфуд - Доля получателей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услуг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Поргдост - Оборудование помещений организации социальной сферы и прилегающей к ней территории с учетом доступности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Торгдост – количество баллов за каждое условие доступности организации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Соргдост – количество условий доступности организации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Пуслугдост - Обеспечение в организации социальной сферы условий доступности, позволяющих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Туслугдост – количество баллов за каждое условие доступности, позволяющее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 – количество условий доступности, позволяющих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Пдостуд - Доля получателей услуг, удовлетворенных доступностью услуг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Чинв - число опрошенных получателей услуг-инвалидов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Удост - число получателей услуг-инвалидов, удовлетворенных доступностью услуг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Преком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Уорг.усл - число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 - Доля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Ууд - число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каждой организации, которая подлежала процедуре, на основе собранной, обобщенной и проанализированной информации рассчитан Sn - итоговый показатель оценки качества организации.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аналогии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данными сайта bus.gov.ru.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8B71B2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определения итогового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показателя 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рассчитаны следующие показатели оценки: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Открытость,  Комфортность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Доступность услуг, Доброжелательность, Удовлетворенность. 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e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B71B2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B71B2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B71B2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8B71B2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83,34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92,92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78,83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94,64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B71B2">
          <w:headerReference w:type="default" r:id="rId8"/>
          <w:footerReference w:type="default" r:id="rId9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8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73"/>
        <w:gridCol w:w="903"/>
        <w:gridCol w:w="902"/>
        <w:gridCol w:w="902"/>
        <w:gridCol w:w="902"/>
        <w:gridCol w:w="902"/>
        <w:gridCol w:w="902"/>
      </w:tblGrid>
      <w:tr w:rsidR="008B71B2" w:rsidTr="00325078">
        <w:trPr>
          <w:trHeight w:val="1845"/>
        </w:trPr>
        <w:tc>
          <w:tcPr>
            <w:tcW w:w="507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0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Комфортность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услуг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</w:t>
            </w:r>
          </w:p>
        </w:tc>
      </w:tr>
      <w:tr w:rsidR="008B71B2" w:rsidTr="00325078">
        <w:trPr>
          <w:trHeight w:val="1185"/>
        </w:trPr>
        <w:tc>
          <w:tcPr>
            <w:tcW w:w="507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№128»</w:t>
            </w:r>
          </w:p>
        </w:tc>
        <w:tc>
          <w:tcPr>
            <w:tcW w:w="90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91,5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79,2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ВЫВОДЫ И РЕКОМЕНДАЦИИ ПО РЕЗУЛЬТАТАМ СБОРА, ОБОБЩЕНИЯ И АНАЛИЗА ИНФОРМАЦИИ</w:t>
      </w: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другими.*</w:t>
      </w:r>
      <w:proofErr w:type="gramEnd"/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2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МБОУ «Гимназия №1»; МАОУ «Гимназия №2»; МАОУ «Школа №3»; МКОУ «Санаторная школа-интернат №5»; МБОУ «Школа №5»; МБОУ «Школа №6»; МБОУ Школа№7; МБОУ «Лицей №8 имени академика Е.К.Федорова»; МБОУ «Школа №9»; МБОУ «Школа №11 имени Г.С.Бересневой»; МБОУ «Школа №12 с углубленным изучением предметов им. Е.П. Шнитникова»; МАОУ «Гимназия №13»; МАОУ «Школа №14 им. В.Г. Короленко»; МБОУ «Школа №15»; МБОУ «Вечерняя школа №16»; МБОУ «Гимназия №17»; МБОУ «Школа №18»; МАОУ «Школа №19»; МБОУ «Школа №20»; МБОУ «Школа №21»; МАОУ школа №22; МБОУ «Школа №24»; МБОУ «Гимназия №25 имени А.С. Пушкина»; МБОУ «Школа №26»; МБОУ «Школа №27»; МАОУ «Лицей №28 им. акад. Б. А. Королева»; МБОУ «Вечерняя школа №28»; МБОУ «Школа №29»; МАОУ «Школа №30 им. Л.Л. Антоновой»; МБОУ «Школа №32»; МБОУ школа №33; МБОУ «Школа №34»; МБОУ «Школа №35»; МАОУ Лицей №36; МБОУ «Школа №37»; МАОУ «Лицей №38»; МБОУ «Лицей №40»; МБОУ «Школа №41»; МАОУ «Школа №42»; МБОУ «Школа №43»; МАОУ «Школа №44 с углубленным изучением отдельных предметов»; МАОУ «Школа №45»; МАОУ Школа №46; МБОУ «Школа №47»; МБОУ «Школа №48»; МАОУ «Школа №49»; МБОУ «Школа №51»; МБОУ «Школа №52»; МАОУ «Гимназия №53»; МАОУ «Школа №55»; МАОУ «Школа №58»; МАОУ «Школа №59»; МБОУ «Школа №60»; МБОУ «Школа №62»; МБОУ «Школа №63 с углубленным изучением отдельных предметов»; МБОУ «Школа №64»; МБОУ «Школа №66»; МАОУ «Гимназия №67»; МБОУ «Школа №69»; МАОУ «Школа №70 с углубленным изучением отдельных предметов»; МБОУ «Школа №72»; МАОУ «Школа №74 с УИОП»; МБОУ «Школа №75»; МБОУ «Школа №76»; МАОУ «Школа №77»; МАОУ «Школа №78»; МАОУ «Школа №79 им. Н. А. Зайцева»; МАОУ «Гимназия №80»; МАОУ «Школа №81»; МАОУ «Лицей №82»; МАОУ «Школа №84»; МАОУ «Школа с углубленным изучением отдельных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№85»; МБОУ «Лицей №87 имени Л.И.Новиковой»; МБОУ «Школа №88 «Новинская»; МБОУ «Школа №89»; МБОУ «Школа №91»; МБОУ «Школа №93»; МАОУ «Школа №94»; МБОУ «Школа №96»; МБОУ «Школа №97»; МБОУ «Школа №100 с углублённым изучением отдельных предметов»; МБОУ «Школа №101 имени Е.Е.Дейч»; «МАОУ СШ №102»; МАОУ «Школа №103»; МБОУ «Школа №105»; МБОУ «Школа №106»; МБОУ «Школа №109 им. Героя России Д. В. Жидкова»; МБОУ «Школа №110»; МАОУ «Школа №111»; МБОУ «Школа №113»; МБОУ «Школа №114»; МБОУ «Школа №115»; МБОУ «Школа №117»; МАОУ «Школа №118 с углубленным изучением отдельных предметов»; МБОУ «Школа №119 с углубленным изучением отдельных предметов»; МБОУ «Школа №120»; МБОУ «Школа №121»; МБОУ « Школа №122»; МБОУ «Школа №123»; МБОУ «Школа №124»; МАОУ «Школа №125»; МБОУ «Школа №126 с углубленным изучением английского языка»; МБОУ «Школа №127»; МАОУ «Школа №128»; МБОУ «Школа №129»; МБОУ «Школа N130»; МАОУ «Школа №131»; МБОУ «Школа №132»; МБОУ «Школа №133»; МБОУ «Школа №134»; МБОУ «Школа №135»; МБОУ «Гимназия №136»; МБОУ «Школа №137»; МБОУ»Школа №138»; МАОУ «Школа №139»; МБОУ «Школа №140»; МБОУ «Школа №141»; МБОУ «Школа №144»; МБОУ «Школа №145»; МБОУ «Школа №146»; МАОУ «Школа №149»; МАОУ СШ №151 с углубленным изучением отдельных предметов; МБОУ «Школа №152»; МБОУ «Школа №154»; МАОУ «Школа №156 им.Б.И.Рябцева»; МБОУ «Школа №160»; МАОУ «Школа №161»; МБОУ «Лицей №165»; МБОУ «Школа №167»; МБОУ «Школа №169»; МБОУ «Школа №168 имени И.И.Лабузы»;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Школа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№170»; МБОУ «Школа №171»; МАОУ «Школа №172»; МБОУ «Школа №173 имени героя Советского Союза Д.А.Аристархова»; МБОУ «Школа №174»; МАОУ «Школа №175»; МАОУ «Школа №176»; МБОУ «Школа №177»; МАОУ «Школа №178»; МБОУ «Школа №179»; МАОУ лицей №180; МБОУ «Школа №181»; МБОУ «Школа №182»; МАОУ «Школа с углубленным изучением отдельных предметов №183 имени Р.Алексеева»; МАОУ «Гимназия №184»; МБОУ» Школа №185»; МАОУ №186 «Авторская академическая школа»; МАОУ «Школа №187»; МАОУ «Школа №190»; МБДОУ №466; МБДОУ «Детский сад №1»; МБДОУ «Детский сад №2 «Березка»; МАДОУ «Детский сад №3»; МАДОУ «Детский сад №4»; МАДОУ «Детский сад №5»; МБДОУ «Детский сад №6 «Светлячок»; МБДОУ «Детский сад №7»; МБДОУ «Детский сад №8»; МБДОУ «Детский сад №9»; МБДОУ «Детский сад №11 «Россияночка»; МБДОУ «Детский сад №12 «Катюша»; МБДОУ «Детский сад №16»; МБДОУ «Детский сад №18 «Паровозик»; МБДОУ «Детский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 №19»; МБДОУ «Детский сад №20»; МБДОУ «Детский сад №21»; МБДОУ «Детский сад №22»; МБДОУ «Детский сад №23 «Рябинка»; МБДОУ «Детский сад 24 «Изюминка»; МБДОУ «Детский сад №25»; МБДОУ «Детский сад №26»; МБДОУ «Детский сад №27»; МАДОУ «Детский сад №28»; МБДОУ «Детский сад №29»; МБДОУ «Детский сад №30 «Зоренька»; МБДОУ «Детский сад №31 «Лесная сказка»; МБДОУ «Детский сад №32 «Березка»; МБДОУ «Детский сад №33»; МБДОУ «Детский сад №34»; МАДОУ «Детский сад №35»; МБДОУ «Детский сад №36»; МАДОУ «Детский сад №37»; МБДОУ «Детский сад №38»; МАДОУ «Детский сад №39»; МБДОУ «Детский сад №40»; МБДОУ «Детский сад №41»; МБДОУ «Детский сад №42»; МБДОУ «Детский сад №43 «Золушка»; МБДОУ «Детский сад №44»; МАДОУ «Детский сад №45»; МАДОУ «Детский сад №46»; МБДОУ «Детский сад №47»; МБДОУ «Детский сад №48»; МАДОУ «Детский сад №49 «Светлячок»; МБДОУ «Детский сад №50»; МАДОУ №51; МАДОУ «Детский сад №52 «Ладушки»; МБДОУ «Детский сад №53»; МБДОУ «Детский сад №54»; МБДОУ «Детский сад №55»; МБДОУ «Детский сад №56 «Сказка»; МБДОУ «Детский сад №57»; МАДОУ «Детский сад №58»; МБДОУ «Детский сад №59 «Колокольчик»; МБДОУ «Детский сад №60»; МБДОУ «Детский сад №61»; МАДОУ «Детский сад №62»; МБДОУ «Детский сад №63 «Солнышко»; МБДОУ «Детский сад №64»; МБДОУ «Детский сад №65 «Лесная полянка»; МБДОУ «Детский сад №67 «Крепыш»; МБДОУ «Детский сад №68»; МАДОУ «Детский сад №70»; МБДОУ «Детский сад №71 «Семицветик»«; МБДОУ «Детский сад №72»; МБДОУ «Детский сад №73»; МБДОУ «Детский сад №74»; МБДОУ «Детский сад №77 «Василек»; МБДОУ «Детский сад №79»; МБДОУ «Детский сад №80 «Маленькая страна»; МБДОУ «Детский сад №81»; МБДОУ «Детский сад №82»; МБДОУ «Детский сад №83»; МБДОУ «Детский сад №84»; МАДОУ «Детский сад №85»; МБДОУ «Детский сад №88»; МБДОУ «Детский сад №89»; МАДОУ №90; МБДОУ «Детский сад №91 «Кроха»; МБДОУ «Детский сад №92»; МБДОУ «Детский сад №93»; МБДОУ «Детский сад 94»; МАДОУ «Детский сад №95»; МАДОУ «Детский сад №96»; МБДОУ «Детский сад №97»; МБДОУ «Детский сад №98»; МБДОУ «Детский сад №99»; МАДОУ «Детский сад №100»; МБДОУ «Детский сад №101»; МБДОУ «Детский сад №102»; МБДОУ «Детский сад №103»; МБДОУ « Детский сад №104 «; МБДОУ «Детский сад №105»; МБДОУ «Детский сад №106»; МБДОУ «Детский сад №107»; МБДОУ Детский сад №108»; МБДОУ «Детский сад №109»; МБДОУ «Детский сад №110»; МБДОУ «Детский сад №111»; МБДОУ «Детский сад №112 «Жемчужинка»;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№113 «Детствоград»; МБДОУ «Детский сад №114 «Подсолнушек»; МБДОУ «Детский сад №115»; МБДОУ «Детский сад №116»; МБДОУ « Детский сад №117 « Улыбка»; МБДОУ «Детский сад №118 «Теремок»; МБДОУ «Детский сад №119»; МБДОУ «Детский сад «№120»; МБДОУ «Детский сад №121»; МБДОУ «Детский сад №122»; МБДОУ «Детский сад №123»; МБДОУ «Детский сад №125»; МБДОУ «Детский сад №126»; МБДОУ «Детский сад №127»; МБДОУ «Детский сад №129»; МАДОУ «Детский сад №130»; МБДОУ «Детский сад №131»; МБДОУ «Детский сад №132»; МБДОУ «Детский сад №133»; МБДОУ «Детский сад №134»; МБДОУ «Детский сад №135»; МБДОУ «Детский сад №136»; МБДОУ «Детский сад №137»; МБДОУ «Детский сад №138»; МБДОУ «Детский сад №139»; МБДОУ «Детский сад №141»; МБДОУ «Детский сад №143»; МБДОУ «Детский сад №144»; МБДОУ «Детский сад №145 «Ромашка»; МАДОУ «Детский сад №146»; МБДОУ «Детский сад №147»; МБДОУ «Детский сад №148»; МБДОУ «Детский сад №149»; МБДОУ «Детский сад №150»; МБДОУ «Детский сад №151»; МБДОУ «Детский сад №152»; МБДОУ «Детский сад №153»; МБДОУ «Детский сад №154»; МБДОУ «Детский сад №155»; МБДОУ детский сад №156; МБДОУ «Детский сад №157»; МБДОУ «Детский сад №158»; МБДОУ «Детский сад №160»; МБДОУ «Детский сад №161»; МБДОУ «Детский сад №162»; МБДОУ «Детский сад №165»; МБДОУ «Детский сад №166»; МБДОУ «Детский сад №167»; МБДОУ «Детский сад №168»; МБДОУ «Детский сад №171»; МБДОУ «Детский сад №173»; МБДОУ «Детский сад №174»; МБДОУ «Детский сад №175»; МАДОУ «Детский сад №177»; МБДОУ «Детский сад №178»; МБДОУ «Детский сад №179»; МБДОУ «Детский сад №181»; МАДОУ «Детский сад №182»; МБДОУ «Детский сад №183»; МАДОУ «Детский сад №184»; МБДОУ «Детский сад №185»; МБДОУ «Детский сад №186»; МАДОУ «Детский сад №190»; МАДОУ «Детский сад №196»; МБДОУ «Детский сад №198»; МБДОУ «Детский сад №199»; МБДОУ «Детский сад №201»; МБДОУ «Детский сад №202»; МБДОУ «Детский сад №203»; МБДОУ «Детский сад №205»; МБДОУ «Детский сад №206 «Бережок»; МБДОУ «Детский сад №207»; МБДОУ «Детский сад №208 «Комаровский»; МБДОУ «Детский сад №209 «Мозаика»; МБДОУ «Детский сад №210»; МБДОУ «Детский сад №211»; МАДОУ « Детский сад №212»; МБДОУ «Детский сад №214 «Малышок»; МБДОУ «Детский сад №215 «Калинка»; МБДОУ «Детский сад №216»; МБДОУ «Детский сад №223»; МБДОУ «Детский сад N 225»; МБДОУ «Детский сад №226»; МАДОУ «Детский сад №229 «Дельфин»; МБДОУ «Детский сад №230»;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№231»; МБДОУ «Детский сад №235»; МБДОУ «Детский сад №236»; МБДОУ «Детский сад №247»; МБДОУ «Детский сад №248»; МБДОУ «Детский сад №252 «Росточек»; МБДОУ «Детский сад №254»; МБДОУ «Детский сад №257»; МБДОУ «Детский сад №258»; МБДОУ «Детский сад №265»; МАДОУ «Детский сад №267 «Рябинка»; МБДОУ «Детский сад №268»; МБДОУ «Детский сад №269»; МБДОУ «Детский сад №270»; МБДОУ «Детский сад №272»; МБДОУ «Детский сад 276 «Антошка»; МБДОУ «Детский сад №277»; МБДОУ «Детский сад №282»; МБДОУ «Детский сад №283 «Золотой ключик»; МБДОУ «Детский сад №284»; МБДОУ «Детский сад №289»; МБДОУ «Детский сад №294»; МБДОУ «Детский сад №298»; МБДОУ «Детский сад №300»; МБДОУ «Детский сад №301»; МБДОУ «Детский сад №303»; МБДОУ «Детский сад №304»; МБДОУ «Детский сад №305»; МБДОУ «Детский сад №313»; МБДОУ «Детский сад №315»; МБДОУ «Детский сад №318»; МБДОУ «Детский сад №319»; МБДОУ «Детский сад №321»; МАДОУ «Детский сад №322»; МБДОУ «Детский сад №323 «Сказка»; МБДОУ «Детский сад №325»; МАДОУ «Детский сад №332 «Березка»; МБДОУ «Детский сад №341»; МБДОУ «Детский сад №342 «Теремок»; МБДОУ «Детский сад №343»; МБДОУ «Детский сад №345»; МАДОУ «Детский сад №346»; МБДОУ «Детский сад №352»; МБДОУ «Детский сад №355»; МБДОУ «Детский сад №360 «Аленушка»; МБДОУ «Детский сад №361»; МБДОУ «Детский сад №363 «Камертон»; МБДОУ «Детский сад №364 «Звёздочка»; МБДОУ «Детский сад №365»; МБДОУ «Детский сад №368»; МБДОУ «Детский сад №369»; МБДОУ «Детский сад №379»; МАДОУ «Детский сад №382 «Кораблик»; МАДОУ «Детский сад №385»; МБДОУ «Детский сад №386»; МБДОУ «Детский сад N 388»; МАДОУ «Детский сад №390»; МБДОУ «Детский сад №391»; МБДОУ «Детский сад №392 «Яблонька»; МАДОУ «Детский сад №393»; МАДОУ «Детский сад №394»; МБДОУ «Детский сад №395 «Колобок»; МБДОУ «Детский сад №396 «Подсолнушек»; МБДОУ «Детский сад №401»; МАДОУ «Детский сад №402 «Золотая рыбка»; МБДОУ «Детский сад №404 «Ростки»; МБДОУ «Детский сад №410»; МБДОУ «Детский сад №411»; МБДОУ «Детский сад №412»; МБДОУ «Детский сад №413»; МАДОУ «Детский сад №415»; МБДОУ «Детский сад №417»; МАДОУ « Детский сад №421»; МАДОУ»Детский сад №423»Лучик»; МБДОУ «Детский сад №426»; МБДОУ «Детский сад №429»; МБДОУ «Детский сад №430»; МБДОУ «Детский сад №432»; МБДОУ «Детский сад №433»; МБДОУ «Детский сад №434 «Родничок»«; МАДОУ «Детский сад №435»; МБДОУ «Детский сад №436»; МАДОУ «Детский сад №437»; МБДОУ «Детский сад №438 «Воробушек»;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МБДОУ «Детский сад №439»; МБДОУ «Детский сад №440»; МАДОУ «Детский сад №441 «Кузнечик»; МБДОУ «Детский сад №442»; МБДОУ «Детский сад №444»; МАДОУ «Детский сад №445»; МБДОУ «Детский сад №446»; МБДОУ «Детский сад №447»; МАДОУ «Детский сад №450»; МБДОУ «Детский сад №451»; МБДОУ «Детский сад №452 «Родничок»; МАДОУ «Детский сад №453»; МАДОУ №456; МБДОУ «Детский сад №457»; МБДОУ «Детский сад №458»; МБДОУ «Детский сад №459»; МАДОУ «Детский сад №460»; МБДОУ «Детский сад №461»; МАДОУ «Детский сад №464 «Лукоморье»; МБДОУ «Детский сад №467»; МАДОУ «Детский сад №469»; МАДОУ «Детский сад №476»; МБДОУ «Детский сад №477»; МБУ ДО «ЦДТ Автозаводского района»; МБУ ДО «ЦДТ Московского района»; МБУ ДО «ЦДТ Сормовского района»; МБУ ДО ЦДТ Канавинского района; МБУ ДО ЦДТ Ленинского района; МБУ ДО ЦДТТ «Юный автомобилист»; МБУ ДО «ДООЦ «Александровка»; МБУ ДО ДООЦ «Лесной»; МБУ ДО «ДООЛ «Чайка»; МБУ ДО «ДДТ Нижегородского района»; МБУ ДО «ДДТ Советского района»; МБУ ДО «ДДК им. А.П. Бринского»; МАУ ДО ДЮЦ «Юбилейный»; МБУ ДО ДЮЦ «Контакт»; МБУ ДО «ДЮСШ «Полет»; МБУ ДО «ЦВР «Золотой ключик»; МБУ ДО ЦРТ «Созвездие»; МБУ ДО «Агнес»; МАУ ДО «Центр профориентационного развития»; МБУ ДО «Нижегородское детское речное пароходство»; МБУ ДО «Школа искусств и ремесел им.А.С.Пушкина «Изограф»;</w:t>
            </w:r>
          </w:p>
        </w:tc>
      </w:tr>
    </w:tbl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078" w:rsidRDefault="003250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1075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4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4215"/>
      </w:tblGrid>
      <w:tr w:rsidR="008B71B2">
        <w:trPr>
          <w:trHeight w:val="60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полном и сокращенном (при наличии)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 (учредителях)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о наименовании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(в том числе, находящихся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Российской Федерации)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ее представительств и филиалов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0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ее представительств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адресах официальных сайтов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или страницах 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3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 ее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местах осуществления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том числе сведения об адресах мест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деятельности, которые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4 статьи 91 Федерального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29 декабря 2012 г. № 273-ФЗ «Об образовании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 не включаются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соответствующую запись в реестре лицензий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 (органов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управления); фамилии, имена, отчества (при наличии)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 руководителей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подразделений; места нахождения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наличии); адреса официальных сайтов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 структурных подразделений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наличии); адреса электронной почты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подразделениях (об органах управления) с приложением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положений в виде электронных документов,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подписанных простой электронной подписью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6 апреля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 63-ФЗ «Об электронной подписи»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уровнях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сроках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сроке действия государственной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(х), на котором(ых) осуществляется образование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предметах, курсах, дисциплинах (модулях),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соответствующей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соответствующей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учебному предмету, курсу, дисциплине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(модулю), практики, в составе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рабочих программ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календарном учебном графике с приложением его 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для обеспечения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а также рабочей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календарного плана воспитательной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включаемых в основные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соответствии с частью 1 статьи 12.1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 декабря 2012 г. № 273-ФЗ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Федерации»,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общей численности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за счет средств физических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(в том числе с выделением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 являющихся иностранными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 и наименовании профессии, специальности,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 результатах научной (научно-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исследовательской) деятельности (при осуществлении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(научно-исследовательской)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приема по каждой профессии, по каждой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среднего профессионального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лиц); о средней сумме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 по всем вступительным испытаниям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вступительных испытаний); о результатах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стандартах, федеральных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требованиях, об образовательных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 и самостоятельно устанавливаемых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 (при их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филиалов, представительств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их наличии),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руководителя, 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должность руководителя, 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контактные телефоны; адреса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 указанием уровня образования,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и опыта работы,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имя, отчество (при наличии) педагогического работника;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(должности); преподаваемые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предметы, курсы, дисциплины (модули);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(уровни) профессионального образования с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наименования направления подготовки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специальности, в том числе научной,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 ученая степень (при наличии); ученое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наличии); сведения о повышении квалификации (за последние 3 года); сведения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 (при наличии);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сфере, соответствующей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реализации учебных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курсов, дисциплин (модулей); наименование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(общеобразовательных программ), код и наименование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 (специальностей),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(направлений) подготовки или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укрупненной группы профессий, специальностей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 профессиональной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высшего образования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бакалавриата, программам специалитета,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магистратуры, программам ординатуры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программам ассистентуры-стажировки, шифр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области науки, группы научных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специальностей, научной специальности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(программ) подготовки научных и научно-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аспирантуре (адъюнктуре),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которых участвует педагогический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материально-техническом обеспечении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(в том числе о наличии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учебных кабинетов, объектов для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практических занятий, библиотек, объектов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средств обучения и воспитания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информационно-телекоммуникационным сетям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электронных образовательных ресурсах,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которым обеспечивается доступ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библиотек, объектов спорта, средств обучения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приспособленных для использования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4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3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информационно-телекоммуникационным сетям,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приспособленным для использования инвалидами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доступ инвалидов и лиц с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 индивидуального пользования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жилых помещений в общежитии,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интернате, приспособленных для использования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заключенных и планируемых к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 договорах с иностранными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организациями по вопросам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международной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(перевода) по каждой образовательной программе,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специальности, направлению подготовки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стипендий, мер социальной поддержки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приспособленных для использования инвалидами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ограниченными возможностями здоровья, а также о количестве жилых помещений в общежитии,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 для иногородних обучающихся,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платы за проживание в общежитии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трудоустроенных выпускников прошлого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образования)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которой осуществляется за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бюджетных ассигнований федерального бюджета,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Федерации, местных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бюджетов, 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финансовых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утвержденного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порядке, или бюджетной сметы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образовательных услуг, документ об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стоимости обучения по каждой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об установлении размера платы, взимаемой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родителей (законных представителей) за присмотр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уход детьми, осваивающими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организациях,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детей в образовательной организации,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реализующей образовательные программы начального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 основного общего или среднего общего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если в такой образовательной организации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проживания обучающихся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интернате, либо за осуществление присмотра и ухода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 в группах продленного дня 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или среднего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самообследования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обучающихся, формы, периодичность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текущего контроля успеваемости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обучающихся, порядок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основания перевода, отчисления и восстановления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порядок оформления возникновения,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 прекращения отношений между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и обучающимися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обучающихся), а также правила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распорядка обучающихся, правила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 и коллективный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контроль (надзор) в сфере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отчеты об исполнении таких предписаний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стенде (стендах) информации на соответствие требованиям нормативно-правовой базы: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3405"/>
      </w:tblGrid>
      <w:tr w:rsidR="008B71B2">
        <w:trPr>
          <w:trHeight w:val="5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ее представительств и филиалов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структуре и об органах управления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 наименование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(органов управления);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(при наличии) и должности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структурных подразделений; места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структурных подразделений (органов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 образовательной организации (при наличии);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официальных сайтов в сети «Интернет»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(при наличии); адреса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6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9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 режим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обучающихся, формы, периодичность и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контроля успеваемости и промежуточной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обучающихся, порядок и основания перевода,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и восстановления обучающихся,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возникновения, приостановления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прекращения отношений между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обучающимися и (или) родителями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несовершеннолетних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обучающихся), а также правила внутреннего распорядка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правила внутреннего трудового распорядка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коллективный договор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3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9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сроке действия государственной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2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приема по каждой профессии,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специальности среднего профессионального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 (на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финансируемые за счет бюджетных ассигнований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бюджета, бюджетов субъектов Российской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местных бюджетов и по договорам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за счет средств физических и (или)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лиц); о средней сумме набранных баллов по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вступительным испытаниям (при наличии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испытаний), а также о результатах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0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 филиалов,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образовательной организации (при их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наличии), в том числе: фамилия, имя, отчество (при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его заместителей; контактные телефоны;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8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8B71B2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51009</w:t>
            </w:r>
          </w:p>
        </w:tc>
      </w:tr>
      <w:tr w:rsidR="008B71B2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12188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12906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27493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63099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75253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75872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76373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8B71B2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51,21%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52,93%</w:t>
            </w:r>
          </w:p>
        </w:tc>
      </w:tr>
      <w:tr w:rsidR="008B71B2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89,69%</w:t>
            </w:r>
          </w:p>
        </w:tc>
      </w:tr>
      <w:tr w:rsidR="008B71B2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95,52%</w:t>
            </w:r>
          </w:p>
        </w:tc>
      </w:tr>
      <w:tr w:rsidR="008B71B2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96,04%</w:t>
            </w:r>
          </w:p>
        </w:tc>
      </w:tr>
      <w:tr w:rsidR="008B71B2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78,78%</w:t>
            </w:r>
          </w:p>
        </w:tc>
      </w:tr>
      <w:tr w:rsidR="008B71B2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93,95%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94,73%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95,35%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9"/>
        <w:gridCol w:w="2456"/>
      </w:tblGrid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№364 «Звёздочка»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№452 «Родничок»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№186 «Авторская академическая школа»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№145 «Ромашка»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 Школа №170»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 «Россияночка»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№44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 Школа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 «Катюша»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№209 «Мозаика»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№466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5078">
              <w:rPr>
                <w:rFonts w:ascii="Times New Roman" w:eastAsia="Times New Roman" w:hAnsi="Times New Roman" w:cs="Times New Roman"/>
                <w:highlight w:val="yellow"/>
              </w:rPr>
              <w:t>МАОУ «Школа №128»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№252 «Росточек»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№168 имени И.И.Лабузы»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№156 им.Б.И.Рябцева»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 имени академика Е.К.Федорова»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 «Паровозик»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№67 «Крепыш»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№342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№114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ЦДТТ «Юный автомобилист»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№187»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225»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№52 «Ладушки»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№118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Автозаводского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№100 с углублённым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№438 «Воробушек»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№464 «Лукоморье»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№113 «Детствоград»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МБОУ»Школа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№91 «Кроха»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Советского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№229 «Дельфин»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№88 «Новинская»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№117 « Улыбка»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СШ №151 с углубленным изучением отдельных предметов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№208 «Комаровский»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№90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№71 «Семицветик»«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 «Лесная 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№173 имени героя Советского Союза Д.А.Аристархова»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«МАОУ СШ №102»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«ДДТ Нижегородского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 «Золушка»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№108»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 Детский сад №212»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№396 «Подсолнушек»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МБОУ «Школа №133»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Московского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№267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№87 имени Л.И.Новиковой»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№74 с УИОП»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«ДДК им. А.П. Бринского»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№404 «Ростки»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№165»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276 «Антошка»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 «Зоренька»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№80 «Маленькая страна»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«ДЮСШ «Полет»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 №33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№33»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с углубленным изучением отдельных предметов №183 имени Р.Алексеева»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№85»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№25 имени А.С. Пушкина»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№63 «Солнышко»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№109 им. Героя России Д. В. Жидкова»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№206 «Бережок»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№95»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№456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Ленинского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№28»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«Детский сад №441 «Кузнечик»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детский сад №156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Школа№7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№65 «Лесная полянка»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ЦРТ «Созвездие»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«№120»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№30 им. Л.Л. Антоновой»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«ЦДТ Сормовского района»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Лицей №36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№56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Школа №122»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№59 «Колокольчик»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№119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№101 имени Е.Е.Дейч»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Канавинского района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№439»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N 388»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№80»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№94»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№434 «Родничок»«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«Центр профориентационного развития»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«Лицей №28 им. акад. Б. А. Королева»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 имени Г.С.Бересневой»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 «Контакт»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«Лицей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ДО ДЮЦ «Юбилейный»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№402 «Золотая рыбка»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МАДОУ « Детский сад №421»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№126 с углубленным изучением английского языка»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«Нижегородское детское речное пароходство»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№23 «Рябинка»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«ДООЦ «Александровка»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МАДОУ»Детский сад №423»Лучик»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«Агнес»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74,04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№51»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ДООЦ «Лесной»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лицей №180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№270»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№51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Школа №46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№70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«Санаторная школа-интернат №5»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№27»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№14 им. В.Г. Короленко»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№392 «Яблонька»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«Гимназия №1»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№145»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№283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№323 «Сказка»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№93»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№215 «Калинка»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№182»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71,84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№363 «Камертон»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«Школа искусств и ремесел им.А.С.Пушкина «Изограф»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№67»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№203»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№174»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«Вечерняя школа №16»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№48»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№112 «Жемчужинка»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«Гимназия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МАОУ «Школа №79 им. Н. А. Зайцева»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№63 с углубленным изучением отдельных предметов»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№298»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№118 «Теремок»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24 «Изюминка»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№199»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№395 «Колобок»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№289»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№360 «Аленушка»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№49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 Детский сад №104 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№20»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«ЦВР «Золотой ключик»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№32 «Березка»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№214 «Малышок»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№177»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69,32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№72»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№131»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№125»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№476»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№437»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№77 «Василек»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№168»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№161»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67,38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№382 «Кораблик»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№38»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66,98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66,62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№190»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66,44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№137»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№426»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№42»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65,42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N130»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№446»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«Школа №115»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№84»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№6 «Светлячок»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МАДОУ «Детский сад №35»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№79»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64,16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МБДОУ «Детский сад №92»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63,52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№459»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«ДООЛ «Чайка»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62,82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№139»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62,56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№223»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№55»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№144»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61,64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№105»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60,34</w:t>
            </w:r>
          </w:p>
        </w:tc>
      </w:tr>
      <w:tr w:rsidR="008B71B2">
        <w:trPr>
          <w:trHeight w:val="11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№352»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57,64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 ОСНОВНЫЕ РЕЗУЛЬТАТЫ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санитарно-гигиенических помещений;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комфортных условий, в которых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деятельность:санитарное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 помещений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tbl>
      <w:tblPr>
        <w:tblStyle w:val="affffffffffffffffffffffffffff0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МАОУ «Школа №128»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1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И ИНЫЕ ПОКАЗАТЕЛИ ОЦЕНКИ: Sn - 88,38; Численность обучающихся - 1345; Чобщ - 99; Доля респондентов - 0,07; К1 - 94; Пинф - 100; Инорм - 50; Инорм - 16; Истенд - 16; Исайт - 50; Пдист - 100; Тдист - 30; Сдист - 4; Поткруд - 85; Устенд - 87; - 81; К2 - 91,5; Пкомф.усл - 100; Ткомф - 20; Скомф - 5; Укомф - 82; Пкомфуд - 83; К3 - 100; Поргдост - 100; Торгдост - 20; Соргдост - 5; Пуслугдост - 100; Туслугдост - 20; Суслугдост - 5; Пдостуд - 100; Чинв - 2; Удост - 2; К4 - 77,2; Пперв.конт уд - 78; Уперв.конт - 77; Показ.услугуд - 82; Уоказ.услуг - 81; Пвежл.дистуд - 66; Увежл.дист - 65; К5 - 79,2; Преком - 68; Уреком - 67; Уорг.усл - 88; Порг.услуд - 89; Ууд - 81; Пуд - 82; Ууд - 81; Пуд - 82. Сокращения и пояснения приведены на странице 2.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fffffffff2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 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да; наличие адаптированных лифтов, поручней, расширенных дверных проемов - да; наличие сменных кресел-колясок - да; наличие специально оборудованных санитарно-гигиенических помещений в организации - да; дублирование для инвалидов по слуху и зрению звуковой и зрительной информации - да;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сурдопереводчика (тифлосурдопереводчика)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да; возможность предоставления услуг в дистанционном режиме или на дому - да.</w:t>
            </w:r>
          </w:p>
        </w:tc>
        <w:bookmarkStart w:id="0" w:name="_GoBack"/>
        <w:bookmarkEnd w:id="0"/>
      </w:tr>
    </w:tbl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САЙТЕ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ИНФОРМАЦИИ:  недостатки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не выявлены.</w:t>
      </w:r>
    </w:p>
    <w:p w:rsidR="008B71B2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АНАЛИЗ РАЗМЕЩЕННОЙ НА СТЕНДЕ ИНФОРМАЦИИ: недостатки не выявлены.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affffffffffffffffffffffffffff3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 ОБЕСПЕЧИТЬ СЛЕДУЮЩИЕ УСЛОВИЯ ОКАЗАНИЯ УСЛУГ.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сурдопереводчика (тифлосурдопереводчика);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B71B2" w:rsidSect="008B71B2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0D" w:rsidRDefault="00E01D0D" w:rsidP="008B71B2">
      <w:pPr>
        <w:spacing w:line="240" w:lineRule="auto"/>
      </w:pPr>
      <w:r>
        <w:separator/>
      </w:r>
    </w:p>
  </w:endnote>
  <w:endnote w:type="continuationSeparator" w:id="0">
    <w:p w:rsidR="00E01D0D" w:rsidRDefault="00E01D0D" w:rsidP="008B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2" w:rsidRDefault="008B71B2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8B71B2" w:rsidRDefault="008B71B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0D" w:rsidRDefault="00E01D0D" w:rsidP="008B71B2">
      <w:pPr>
        <w:spacing w:line="240" w:lineRule="auto"/>
      </w:pPr>
      <w:r>
        <w:separator/>
      </w:r>
    </w:p>
  </w:footnote>
  <w:footnote w:type="continuationSeparator" w:id="0">
    <w:p w:rsidR="00E01D0D" w:rsidRDefault="00E01D0D" w:rsidP="008B7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2" w:rsidRDefault="00CB3C5D">
    <w:pPr>
      <w:pStyle w:val="10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</w:t>
    </w:r>
    <w:proofErr w:type="gramStart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>РЕЗУЛЬТАТАХ  сбора</w:t>
    </w:r>
    <w:proofErr w:type="gramEnd"/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, обобщения и анализа информации о качестве условий оказания услуг организациями </w:t>
    </w:r>
  </w:p>
  <w:p w:rsidR="008B71B2" w:rsidRDefault="008B71B2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23B"/>
    <w:multiLevelType w:val="multilevel"/>
    <w:tmpl w:val="B662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75379"/>
    <w:multiLevelType w:val="multilevel"/>
    <w:tmpl w:val="201E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101B4"/>
    <w:multiLevelType w:val="multilevel"/>
    <w:tmpl w:val="BE32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2"/>
    <w:rsid w:val="00160F62"/>
    <w:rsid w:val="0026438E"/>
    <w:rsid w:val="00325078"/>
    <w:rsid w:val="00340944"/>
    <w:rsid w:val="008B71B2"/>
    <w:rsid w:val="00CB3C5D"/>
    <w:rsid w:val="00E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5C27"/>
  <w15:docId w15:val="{2CC7B646-EDA9-4C1B-AC44-4309AE9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Заголовок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10722</Words>
  <Characters>61118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user</cp:lastModifiedBy>
  <cp:revision>2</cp:revision>
  <dcterms:created xsi:type="dcterms:W3CDTF">2024-01-31T14:26:00Z</dcterms:created>
  <dcterms:modified xsi:type="dcterms:W3CDTF">2024-01-31T14:26:00Z</dcterms:modified>
</cp:coreProperties>
</file>